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65" w:rsidRPr="00BA4382" w:rsidRDefault="00D92B65" w:rsidP="008269E7">
      <w:pPr>
        <w:ind w:left="-760" w:right="-540"/>
        <w:jc w:val="both"/>
        <w:rPr>
          <w:rFonts w:cs="Simplified Arabic"/>
          <w:b/>
          <w:bCs/>
          <w:sz w:val="32"/>
          <w:szCs w:val="32"/>
          <w:rtl/>
          <w:lang w:bidi="ar-JO"/>
        </w:rPr>
      </w:pPr>
      <w:r w:rsidRPr="00E44BE5">
        <w:rPr>
          <w:rFonts w:cs="Simplified Arabic" w:hint="cs"/>
          <w:b/>
          <w:bCs/>
          <w:sz w:val="32"/>
          <w:szCs w:val="32"/>
          <w:rtl/>
          <w:lang w:bidi="ar-JO"/>
        </w:rPr>
        <w:t>خامس عشر: هندسة شبكات الحاسوب:</w:t>
      </w:r>
      <w:r w:rsidRPr="007B71B7">
        <w:rPr>
          <w:rFonts w:cs="Simplified Arabic" w:hint="cs"/>
          <w:sz w:val="28"/>
          <w:szCs w:val="28"/>
          <w:rtl/>
          <w:lang w:bidi="ar-JO"/>
        </w:rPr>
        <w:t>يكون الحد الأدنى لعدد الساعات المعتمدة للخطة الدراسية لنيل درجة البكالوريوس في التخصص (160) ساعة معتمدة على النحو الآتي</w:t>
      </w:r>
      <w:r w:rsidRPr="007470FD">
        <w:rPr>
          <w:rFonts w:cs="Simplified Arabic" w:hint="cs"/>
          <w:b/>
          <w:bCs/>
          <w:sz w:val="28"/>
          <w:szCs w:val="28"/>
          <w:rtl/>
          <w:lang w:bidi="ar-JO"/>
        </w:rPr>
        <w:t>:</w:t>
      </w:r>
    </w:p>
    <w:p w:rsidR="00D92B65" w:rsidRPr="00F27BC6" w:rsidRDefault="00D75C80" w:rsidP="00F27BC6">
      <w:pPr>
        <w:ind w:left="-127"/>
        <w:jc w:val="both"/>
        <w:rPr>
          <w:rFonts w:cs="Arabic Transparent"/>
          <w:sz w:val="28"/>
          <w:szCs w:val="28"/>
          <w:lang w:bidi="ar-JO"/>
        </w:rPr>
      </w:pPr>
      <w:r>
        <w:rPr>
          <w:rFonts w:cs="Simplified Arabic" w:hint="cs"/>
          <w:b/>
          <w:bCs/>
          <w:sz w:val="28"/>
          <w:szCs w:val="28"/>
          <w:rtl/>
        </w:rPr>
        <w:t xml:space="preserve">أ.  </w:t>
      </w:r>
      <w:r w:rsidR="00D92B65" w:rsidRPr="00F27BC6">
        <w:rPr>
          <w:rFonts w:cs="Simplified Arabic" w:hint="cs"/>
          <w:b/>
          <w:bCs/>
          <w:sz w:val="28"/>
          <w:szCs w:val="28"/>
          <w:rtl/>
        </w:rPr>
        <w:t>المجالات النظرية الأساسية الإجبارية:</w:t>
      </w:r>
    </w:p>
    <w:tbl>
      <w:tblPr>
        <w:bidiVisual/>
        <w:tblW w:w="525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974"/>
        <w:gridCol w:w="1979"/>
      </w:tblGrid>
      <w:tr w:rsidR="00D92B65" w:rsidRPr="005B2AC3" w:rsidTr="00FC1C1B">
        <w:tc>
          <w:tcPr>
            <w:tcW w:w="3895" w:type="pct"/>
            <w:tcBorders>
              <w:top w:val="double" w:sz="4" w:space="0" w:color="auto"/>
              <w:bottom w:val="double" w:sz="4" w:space="0" w:color="auto"/>
            </w:tcBorders>
            <w:vAlign w:val="center"/>
          </w:tcPr>
          <w:p w:rsidR="00D92B65" w:rsidRPr="005B2AC3" w:rsidRDefault="00D92B65" w:rsidP="004E32FB">
            <w:pPr>
              <w:jc w:val="center"/>
              <w:rPr>
                <w:rFonts w:cs="Simplified Arabic"/>
                <w:b/>
                <w:bCs/>
                <w:color w:val="000000"/>
                <w:rtl/>
                <w:lang w:bidi="ar-JO"/>
              </w:rPr>
            </w:pPr>
            <w:r w:rsidRPr="005B2AC3">
              <w:rPr>
                <w:rFonts w:cs="Simplified Arabic" w:hint="cs"/>
                <w:b/>
                <w:bCs/>
                <w:color w:val="000000"/>
                <w:rtl/>
                <w:lang w:bidi="ar-JO"/>
              </w:rPr>
              <w:t>المجال المعرفي</w:t>
            </w:r>
          </w:p>
        </w:tc>
        <w:tc>
          <w:tcPr>
            <w:tcW w:w="1105" w:type="pct"/>
            <w:tcBorders>
              <w:top w:val="double" w:sz="4" w:space="0" w:color="auto"/>
              <w:bottom w:val="double" w:sz="4" w:space="0" w:color="auto"/>
            </w:tcBorders>
            <w:vAlign w:val="center"/>
          </w:tcPr>
          <w:p w:rsidR="00D92B65" w:rsidRPr="005B2AC3" w:rsidRDefault="00D92B65" w:rsidP="004E32FB">
            <w:pPr>
              <w:jc w:val="center"/>
              <w:rPr>
                <w:rFonts w:cs="Simplified Arabic"/>
                <w:b/>
                <w:bCs/>
                <w:color w:val="000000"/>
                <w:rtl/>
                <w:lang w:bidi="ar-JO"/>
              </w:rPr>
            </w:pPr>
            <w:r w:rsidRPr="005B2AC3">
              <w:rPr>
                <w:rFonts w:cs="Simplified Arabic" w:hint="cs"/>
                <w:b/>
                <w:bCs/>
                <w:color w:val="000000"/>
                <w:rtl/>
                <w:lang w:bidi="ar-JO"/>
              </w:rPr>
              <w:t>الحد الأدنى للساعات المعتمدة</w:t>
            </w:r>
          </w:p>
        </w:tc>
      </w:tr>
      <w:tr w:rsidR="00D92B65" w:rsidRPr="005B2AC3" w:rsidTr="00FC1C1B">
        <w:tc>
          <w:tcPr>
            <w:tcW w:w="3895" w:type="pct"/>
            <w:tcBorders>
              <w:top w:val="double" w:sz="4" w:space="0" w:color="auto"/>
            </w:tcBorders>
          </w:tcPr>
          <w:p w:rsidR="00D92B65" w:rsidRPr="004121BD" w:rsidRDefault="00D92B65" w:rsidP="004E32FB">
            <w:pPr>
              <w:ind w:right="318"/>
              <w:rPr>
                <w:rFonts w:cs="Simplified Arabic"/>
                <w:rtl/>
                <w:lang w:bidi="ar-JO"/>
              </w:rPr>
            </w:pPr>
            <w:r>
              <w:rPr>
                <w:rFonts w:cs="Simplified Arabic" w:hint="cs"/>
                <w:b/>
                <w:bCs/>
                <w:rtl/>
                <w:lang w:bidi="ar-JO"/>
              </w:rPr>
              <w:t>البرمجة والخوارزميات:</w:t>
            </w:r>
            <w:r>
              <w:rPr>
                <w:rFonts w:cs="Simplified Arabic" w:hint="cs"/>
                <w:rtl/>
                <w:lang w:bidi="ar-JO"/>
              </w:rPr>
              <w:t xml:space="preserve"> البرمجة الكينونية، تراكيب البيانات، الخوارزميات.</w:t>
            </w:r>
          </w:p>
        </w:tc>
        <w:tc>
          <w:tcPr>
            <w:tcW w:w="1105" w:type="pct"/>
            <w:tcBorders>
              <w:top w:val="double" w:sz="4" w:space="0" w:color="auto"/>
            </w:tcBorders>
            <w:vAlign w:val="center"/>
          </w:tcPr>
          <w:p w:rsidR="00D92B65" w:rsidRPr="005B2AC3" w:rsidRDefault="00D92B65" w:rsidP="004E32FB">
            <w:pPr>
              <w:jc w:val="center"/>
              <w:rPr>
                <w:rFonts w:cs="Simplified Arabic"/>
                <w:color w:val="000000"/>
                <w:rtl/>
                <w:lang w:bidi="ar-JO"/>
              </w:rPr>
            </w:pPr>
            <w:r w:rsidRPr="005B2AC3">
              <w:rPr>
                <w:rFonts w:cs="Simplified Arabic" w:hint="cs"/>
                <w:color w:val="000000"/>
                <w:rtl/>
                <w:lang w:bidi="ar-JO"/>
              </w:rPr>
              <w:t>9</w:t>
            </w:r>
          </w:p>
        </w:tc>
      </w:tr>
      <w:tr w:rsidR="00266B4E" w:rsidRPr="005B2AC3" w:rsidTr="00F27BC6">
        <w:tc>
          <w:tcPr>
            <w:tcW w:w="3895" w:type="pct"/>
          </w:tcPr>
          <w:p w:rsidR="00266B4E" w:rsidRPr="004121BD" w:rsidRDefault="00266B4E" w:rsidP="00D52908">
            <w:pPr>
              <w:jc w:val="both"/>
              <w:rPr>
                <w:rFonts w:cs="Simplified Arabic"/>
                <w:rtl/>
                <w:lang w:bidi="ar-JO"/>
              </w:rPr>
            </w:pPr>
            <w:r>
              <w:rPr>
                <w:rStyle w:val="PageNumber"/>
                <w:rFonts w:cs="Simplified Arabic" w:hint="cs"/>
                <w:b/>
                <w:bCs/>
                <w:rtl/>
              </w:rPr>
              <w:t>الهندسة الكهربائية:</w:t>
            </w:r>
            <w:r>
              <w:rPr>
                <w:rStyle w:val="PageNumber"/>
                <w:rFonts w:cs="Simplified Arabic" w:hint="cs"/>
                <w:rtl/>
              </w:rPr>
              <w:t xml:space="preserve"> الدارات الكهربائية</w:t>
            </w:r>
            <w:r w:rsidR="00D52908">
              <w:rPr>
                <w:rStyle w:val="PageNumber"/>
                <w:rFonts w:cs="Simplified Arabic" w:hint="cs"/>
                <w:rtl/>
              </w:rPr>
              <w:t xml:space="preserve"> 1، الدارات الكهربائية 2</w:t>
            </w:r>
            <w:r>
              <w:rPr>
                <w:rStyle w:val="PageNumber"/>
                <w:rFonts w:cs="Simplified Arabic" w:hint="cs"/>
                <w:rtl/>
              </w:rPr>
              <w:t xml:space="preserve">، </w:t>
            </w:r>
            <w:r w:rsidR="00D52908">
              <w:rPr>
                <w:rStyle w:val="PageNumber"/>
                <w:rFonts w:cs="Simplified Arabic" w:hint="cs"/>
                <w:rtl/>
              </w:rPr>
              <w:t>الإلكترونيات</w:t>
            </w:r>
            <w:r>
              <w:rPr>
                <w:rStyle w:val="PageNumber"/>
                <w:rFonts w:cs="Simplified Arabic" w:hint="cs"/>
                <w:rtl/>
              </w:rPr>
              <w:t>، الإلكترونيات الرقمية.</w:t>
            </w:r>
          </w:p>
        </w:tc>
        <w:tc>
          <w:tcPr>
            <w:tcW w:w="1105" w:type="pct"/>
            <w:vAlign w:val="center"/>
          </w:tcPr>
          <w:p w:rsidR="00266B4E" w:rsidRPr="005B2AC3" w:rsidRDefault="00D52908" w:rsidP="008B4042">
            <w:pPr>
              <w:jc w:val="center"/>
              <w:rPr>
                <w:rFonts w:cs="Simplified Arabic"/>
                <w:lang w:bidi="ar-JO"/>
              </w:rPr>
            </w:pPr>
            <w:r>
              <w:rPr>
                <w:rFonts w:cs="Simplified Arabic" w:hint="cs"/>
                <w:rtl/>
                <w:lang w:bidi="ar-JO"/>
              </w:rPr>
              <w:t>12</w:t>
            </w:r>
          </w:p>
        </w:tc>
      </w:tr>
      <w:tr w:rsidR="00266B4E" w:rsidRPr="005B2AC3" w:rsidTr="00F27BC6">
        <w:tc>
          <w:tcPr>
            <w:tcW w:w="3895" w:type="pct"/>
          </w:tcPr>
          <w:p w:rsidR="00266B4E" w:rsidRPr="004121BD" w:rsidRDefault="00266B4E" w:rsidP="00266B4E">
            <w:pPr>
              <w:jc w:val="both"/>
              <w:rPr>
                <w:rFonts w:cs="Simplified Arabic"/>
                <w:rtl/>
                <w:lang w:bidi="ar-JO"/>
              </w:rPr>
            </w:pPr>
            <w:r>
              <w:rPr>
                <w:rStyle w:val="PageNumber"/>
                <w:rFonts w:cs="Simplified Arabic" w:hint="cs"/>
                <w:b/>
                <w:bCs/>
                <w:rtl/>
              </w:rPr>
              <w:t>هندسة ال</w:t>
            </w:r>
            <w:r>
              <w:rPr>
                <w:rStyle w:val="PageNumber"/>
                <w:rFonts w:cs="Simplified Arabic" w:hint="cs"/>
                <w:b/>
                <w:bCs/>
                <w:rtl/>
                <w:lang w:bidi="ar-JO"/>
              </w:rPr>
              <w:t>اتصالات</w:t>
            </w:r>
            <w:r>
              <w:rPr>
                <w:rStyle w:val="PageNumber"/>
                <w:rFonts w:cs="Simplified Arabic" w:hint="cs"/>
                <w:b/>
                <w:bCs/>
                <w:rtl/>
              </w:rPr>
              <w:t>:</w:t>
            </w:r>
            <w:r>
              <w:rPr>
                <w:rStyle w:val="PageNumber"/>
                <w:rFonts w:cs="Simplified Arabic" w:hint="cs"/>
                <w:rtl/>
              </w:rPr>
              <w:t xml:space="preserve"> الأنظمة والإشارات، الاتصالات.</w:t>
            </w:r>
          </w:p>
        </w:tc>
        <w:tc>
          <w:tcPr>
            <w:tcW w:w="1105" w:type="pct"/>
            <w:vAlign w:val="center"/>
          </w:tcPr>
          <w:p w:rsidR="00266B4E" w:rsidRPr="005B2AC3" w:rsidRDefault="00266B4E" w:rsidP="00EE3137">
            <w:pPr>
              <w:jc w:val="center"/>
              <w:rPr>
                <w:rFonts w:cs="Simplified Arabic"/>
                <w:lang w:bidi="ar-JO"/>
              </w:rPr>
            </w:pPr>
            <w:r>
              <w:rPr>
                <w:rFonts w:cs="Simplified Arabic" w:hint="cs"/>
                <w:rtl/>
                <w:lang w:bidi="ar-JO"/>
              </w:rPr>
              <w:t>6</w:t>
            </w:r>
          </w:p>
        </w:tc>
      </w:tr>
      <w:tr w:rsidR="00266B4E" w:rsidRPr="005B2AC3" w:rsidTr="00F27BC6">
        <w:tc>
          <w:tcPr>
            <w:tcW w:w="3895" w:type="pct"/>
          </w:tcPr>
          <w:p w:rsidR="00266B4E" w:rsidRPr="005B2AC3" w:rsidRDefault="00266B4E" w:rsidP="00376DC3">
            <w:pPr>
              <w:jc w:val="both"/>
              <w:rPr>
                <w:rFonts w:cs="Simplified Arabic"/>
                <w:rtl/>
                <w:lang w:bidi="ar-JO"/>
              </w:rPr>
            </w:pPr>
            <w:r>
              <w:rPr>
                <w:rFonts w:cs="Simplified Arabic" w:hint="cs"/>
                <w:b/>
                <w:bCs/>
                <w:rtl/>
                <w:lang w:bidi="ar-JO"/>
              </w:rPr>
              <w:t xml:space="preserve">المكونات المادية وأنظمة التشغيل: </w:t>
            </w:r>
            <w:r w:rsidRPr="004121BD">
              <w:rPr>
                <w:rFonts w:cs="Simplified Arabic" w:hint="cs"/>
                <w:rtl/>
                <w:lang w:bidi="ar-JO"/>
              </w:rPr>
              <w:t xml:space="preserve">المنطق الرقمي، </w:t>
            </w:r>
            <w:r w:rsidR="00376DC3">
              <w:rPr>
                <w:rFonts w:cs="Simplified Arabic" w:hint="cs"/>
                <w:rtl/>
                <w:lang w:bidi="ar-JO"/>
              </w:rPr>
              <w:t xml:space="preserve">معمارية الحاسوب، </w:t>
            </w:r>
            <w:r>
              <w:rPr>
                <w:rFonts w:cs="Simplified Arabic" w:hint="cs"/>
                <w:rtl/>
                <w:lang w:bidi="ar-JO"/>
              </w:rPr>
              <w:t>تنظيم الحاسوب، المعالج</w:t>
            </w:r>
            <w:r w:rsidR="00814D4D">
              <w:rPr>
                <w:rFonts w:cs="Simplified Arabic" w:hint="cs"/>
                <w:rtl/>
                <w:lang w:bidi="ar-JO"/>
              </w:rPr>
              <w:t>ات</w:t>
            </w:r>
            <w:r>
              <w:rPr>
                <w:rFonts w:cs="Simplified Arabic" w:hint="cs"/>
                <w:rtl/>
                <w:lang w:bidi="ar-JO"/>
              </w:rPr>
              <w:t xml:space="preserve"> أو المتحكمات الدقيقة، نظم التشغيل.</w:t>
            </w:r>
          </w:p>
        </w:tc>
        <w:tc>
          <w:tcPr>
            <w:tcW w:w="1105" w:type="pct"/>
            <w:vAlign w:val="center"/>
          </w:tcPr>
          <w:p w:rsidR="00266B4E" w:rsidRPr="005B2AC3" w:rsidRDefault="00266B4E" w:rsidP="004E32FB">
            <w:pPr>
              <w:jc w:val="center"/>
              <w:rPr>
                <w:rFonts w:cs="Simplified Arabic"/>
                <w:color w:val="000000"/>
                <w:rtl/>
                <w:lang w:bidi="ar-JO"/>
              </w:rPr>
            </w:pPr>
            <w:r>
              <w:rPr>
                <w:rFonts w:cs="Simplified Arabic" w:hint="cs"/>
                <w:color w:val="000000"/>
                <w:rtl/>
                <w:lang w:bidi="ar-JO"/>
              </w:rPr>
              <w:t>15</w:t>
            </w:r>
          </w:p>
        </w:tc>
      </w:tr>
      <w:tr w:rsidR="00266B4E" w:rsidRPr="005B2AC3" w:rsidTr="00F27BC6">
        <w:tc>
          <w:tcPr>
            <w:tcW w:w="3895" w:type="pct"/>
          </w:tcPr>
          <w:p w:rsidR="00266B4E" w:rsidRPr="004121BD" w:rsidRDefault="00266B4E" w:rsidP="00D52908">
            <w:pPr>
              <w:rPr>
                <w:rFonts w:cs="Simplified Arabic"/>
                <w:rtl/>
                <w:lang w:bidi="ar-JO"/>
              </w:rPr>
            </w:pPr>
            <w:r>
              <w:rPr>
                <w:rFonts w:cs="Simplified Arabic" w:hint="cs"/>
                <w:b/>
                <w:bCs/>
                <w:rtl/>
                <w:lang w:bidi="ar-JO"/>
              </w:rPr>
              <w:t xml:space="preserve">شبكات الحاسوب: </w:t>
            </w:r>
            <w:r>
              <w:rPr>
                <w:rFonts w:cs="Simplified Arabic" w:hint="cs"/>
                <w:rtl/>
                <w:lang w:bidi="ar-JO"/>
              </w:rPr>
              <w:t xml:space="preserve">شبكات الحاسوب، بروتوكولات </w:t>
            </w:r>
            <w:r w:rsidR="00D52908">
              <w:rPr>
                <w:rFonts w:cs="Simplified Arabic" w:hint="cs"/>
                <w:rtl/>
                <w:lang w:bidi="ar-JO"/>
              </w:rPr>
              <w:t>و</w:t>
            </w:r>
            <w:r>
              <w:rPr>
                <w:rFonts w:cs="Simplified Arabic" w:hint="cs"/>
                <w:rtl/>
                <w:lang w:bidi="ar-JO"/>
              </w:rPr>
              <w:t>برمجة الشبكات، إدارة الشبكات، شبكات الحاسوب اللاسلكية.</w:t>
            </w:r>
          </w:p>
        </w:tc>
        <w:tc>
          <w:tcPr>
            <w:tcW w:w="1105" w:type="pct"/>
            <w:vAlign w:val="center"/>
          </w:tcPr>
          <w:p w:rsidR="00266B4E" w:rsidRPr="005B2AC3" w:rsidRDefault="00D52908" w:rsidP="004E32FB">
            <w:pPr>
              <w:jc w:val="center"/>
              <w:rPr>
                <w:rFonts w:cs="Simplified Arabic"/>
              </w:rPr>
            </w:pPr>
            <w:r>
              <w:rPr>
                <w:rFonts w:cs="Simplified Arabic" w:hint="cs"/>
                <w:color w:val="000000"/>
                <w:rtl/>
                <w:lang w:bidi="ar-JO"/>
              </w:rPr>
              <w:t>12</w:t>
            </w:r>
          </w:p>
        </w:tc>
      </w:tr>
      <w:tr w:rsidR="00266B4E" w:rsidRPr="005B2AC3" w:rsidTr="00F27BC6">
        <w:tc>
          <w:tcPr>
            <w:tcW w:w="3895" w:type="pct"/>
          </w:tcPr>
          <w:p w:rsidR="00266B4E" w:rsidRPr="004121BD" w:rsidRDefault="00266B4E" w:rsidP="00EE3137">
            <w:pPr>
              <w:ind w:right="720"/>
              <w:jc w:val="both"/>
              <w:rPr>
                <w:rFonts w:cs="Simplified Arabic"/>
                <w:rtl/>
              </w:rPr>
            </w:pPr>
            <w:r>
              <w:rPr>
                <w:rFonts w:cs="Simplified Arabic" w:hint="cs"/>
                <w:b/>
                <w:bCs/>
                <w:rtl/>
              </w:rPr>
              <w:t>أمن الشبكات:</w:t>
            </w:r>
            <w:r>
              <w:rPr>
                <w:rFonts w:cs="Simplified Arabic" w:hint="cs"/>
                <w:rtl/>
              </w:rPr>
              <w:t xml:space="preserve"> أمن أنظمة الشبكات، نظريات المعلومات والتشفير، أنظمة الحماية والدفاع.</w:t>
            </w:r>
          </w:p>
        </w:tc>
        <w:tc>
          <w:tcPr>
            <w:tcW w:w="1105" w:type="pct"/>
            <w:vAlign w:val="center"/>
          </w:tcPr>
          <w:p w:rsidR="00266B4E" w:rsidRPr="005B2AC3" w:rsidRDefault="00266B4E" w:rsidP="00EE3137">
            <w:pPr>
              <w:jc w:val="center"/>
              <w:rPr>
                <w:rFonts w:cs="Simplified Arabic"/>
              </w:rPr>
            </w:pPr>
            <w:r>
              <w:rPr>
                <w:rFonts w:cs="Simplified Arabic" w:hint="cs"/>
                <w:color w:val="000000"/>
                <w:rtl/>
                <w:lang w:bidi="ar-JO"/>
              </w:rPr>
              <w:t>9</w:t>
            </w:r>
          </w:p>
        </w:tc>
      </w:tr>
    </w:tbl>
    <w:p w:rsidR="00D92B65" w:rsidRPr="008F1201" w:rsidRDefault="00D92B65" w:rsidP="00D92B65">
      <w:pPr>
        <w:ind w:left="360"/>
        <w:jc w:val="both"/>
        <w:rPr>
          <w:rFonts w:cs="Simplified Arabic"/>
          <w:b/>
          <w:bCs/>
          <w:sz w:val="14"/>
          <w:szCs w:val="14"/>
          <w:rtl/>
          <w:lang w:bidi="ar-JO"/>
        </w:rPr>
      </w:pPr>
    </w:p>
    <w:p w:rsidR="00D92B65" w:rsidRPr="008F1201" w:rsidRDefault="00D75C80" w:rsidP="00F27BC6">
      <w:pPr>
        <w:ind w:left="-127"/>
        <w:jc w:val="both"/>
        <w:rPr>
          <w:rFonts w:cs="Simplified Arabic"/>
          <w:b/>
          <w:bCs/>
          <w:sz w:val="28"/>
          <w:szCs w:val="28"/>
          <w:rtl/>
        </w:rPr>
      </w:pPr>
      <w:r>
        <w:rPr>
          <w:rFonts w:cs="Simplified Arabic" w:hint="cs"/>
          <w:b/>
          <w:bCs/>
          <w:sz w:val="28"/>
          <w:szCs w:val="28"/>
          <w:rtl/>
        </w:rPr>
        <w:t xml:space="preserve">ب.  </w:t>
      </w:r>
      <w:r w:rsidR="00D92B65" w:rsidRPr="008F1201">
        <w:rPr>
          <w:rFonts w:cs="Simplified Arabic" w:hint="cs"/>
          <w:b/>
          <w:bCs/>
          <w:sz w:val="28"/>
          <w:szCs w:val="28"/>
          <w:rtl/>
        </w:rPr>
        <w:t>المجالات المساندة:</w:t>
      </w:r>
    </w:p>
    <w:tbl>
      <w:tblPr>
        <w:bidiVisual/>
        <w:tblW w:w="8988" w:type="dxa"/>
        <w:tblBorders>
          <w:top w:val="double" w:sz="4" w:space="0" w:color="auto"/>
          <w:left w:val="double" w:sz="4" w:space="0" w:color="auto"/>
          <w:bottom w:val="double" w:sz="4" w:space="0" w:color="auto"/>
          <w:right w:val="double" w:sz="4" w:space="0" w:color="auto"/>
          <w:insideH w:val="double" w:sz="4" w:space="0" w:color="auto"/>
          <w:insideV w:val="single" w:sz="2" w:space="0" w:color="auto"/>
        </w:tblBorders>
        <w:tblLook w:val="01E0"/>
      </w:tblPr>
      <w:tblGrid>
        <w:gridCol w:w="7003"/>
        <w:gridCol w:w="1985"/>
      </w:tblGrid>
      <w:tr w:rsidR="00D92B65" w:rsidRPr="005B2AC3" w:rsidTr="00C8457F">
        <w:tc>
          <w:tcPr>
            <w:tcW w:w="7003" w:type="dxa"/>
            <w:vAlign w:val="center"/>
          </w:tcPr>
          <w:p w:rsidR="00D92B65" w:rsidRPr="00F27BC6" w:rsidRDefault="00D92B65" w:rsidP="00F27BC6">
            <w:pPr>
              <w:ind w:right="-120"/>
              <w:jc w:val="center"/>
              <w:rPr>
                <w:rFonts w:cs="Simplified Arabic"/>
                <w:b/>
                <w:bCs/>
                <w:rtl/>
                <w:lang w:bidi="ar-JO"/>
              </w:rPr>
            </w:pPr>
            <w:r w:rsidRPr="00F27BC6">
              <w:rPr>
                <w:rFonts w:cs="Simplified Arabic" w:hint="cs"/>
                <w:b/>
                <w:bCs/>
                <w:rtl/>
                <w:lang w:bidi="ar-JO"/>
              </w:rPr>
              <w:t>المجال المعرفي</w:t>
            </w:r>
          </w:p>
        </w:tc>
        <w:tc>
          <w:tcPr>
            <w:tcW w:w="1985" w:type="dxa"/>
          </w:tcPr>
          <w:p w:rsidR="00D92B65" w:rsidRPr="00F27BC6" w:rsidRDefault="00D92B65" w:rsidP="004E32FB">
            <w:pPr>
              <w:ind w:right="-120"/>
              <w:jc w:val="center"/>
              <w:rPr>
                <w:rFonts w:cs="Simplified Arabic"/>
                <w:b/>
                <w:bCs/>
                <w:rtl/>
                <w:lang w:bidi="ar-JO"/>
              </w:rPr>
            </w:pPr>
            <w:r w:rsidRPr="00F27BC6">
              <w:rPr>
                <w:rFonts w:cs="Simplified Arabic" w:hint="cs"/>
                <w:b/>
                <w:bCs/>
                <w:rtl/>
                <w:lang w:bidi="ar-JO"/>
              </w:rPr>
              <w:t>الحد الأدنى للساعات المعتمدة</w:t>
            </w:r>
          </w:p>
        </w:tc>
      </w:tr>
      <w:tr w:rsidR="00D92B65" w:rsidRPr="005B2AC3" w:rsidTr="00C8457F">
        <w:trPr>
          <w:trHeight w:val="958"/>
        </w:trPr>
        <w:tc>
          <w:tcPr>
            <w:tcW w:w="7003" w:type="dxa"/>
            <w:vAlign w:val="center"/>
          </w:tcPr>
          <w:p w:rsidR="00D92B65" w:rsidRPr="00F27BC6" w:rsidRDefault="00D52908" w:rsidP="00F27BC6">
            <w:pPr>
              <w:ind w:right="-120"/>
              <w:rPr>
                <w:rFonts w:cs="Simplified Arabic"/>
                <w:rtl/>
              </w:rPr>
            </w:pPr>
            <w:r w:rsidRPr="00F27BC6">
              <w:rPr>
                <w:rFonts w:cs="Simplified Arabic" w:hint="cs"/>
                <w:rtl/>
                <w:lang w:bidi="ar-JO"/>
              </w:rPr>
              <w:t xml:space="preserve">الرياضيات </w:t>
            </w:r>
            <w:r>
              <w:rPr>
                <w:rFonts w:cs="Simplified Arabic" w:hint="cs"/>
                <w:rtl/>
                <w:lang w:bidi="ar-JO"/>
              </w:rPr>
              <w:t xml:space="preserve">الهندسية، </w:t>
            </w:r>
            <w:r w:rsidR="00D92B65" w:rsidRPr="00F27BC6">
              <w:rPr>
                <w:rFonts w:cs="Simplified Arabic" w:hint="cs"/>
                <w:rtl/>
                <w:lang w:bidi="ar-JO"/>
              </w:rPr>
              <w:t>الرياضيات المتقطعة، الاحتمالات</w:t>
            </w:r>
          </w:p>
        </w:tc>
        <w:tc>
          <w:tcPr>
            <w:tcW w:w="1985" w:type="dxa"/>
            <w:vAlign w:val="center"/>
          </w:tcPr>
          <w:p w:rsidR="00D92B65" w:rsidRPr="00F27BC6" w:rsidRDefault="00D52908" w:rsidP="004E32FB">
            <w:pPr>
              <w:ind w:right="-120"/>
              <w:jc w:val="center"/>
              <w:rPr>
                <w:rFonts w:cs="Simplified Arabic"/>
                <w:rtl/>
                <w:lang w:bidi="ar-JO"/>
              </w:rPr>
            </w:pPr>
            <w:r>
              <w:rPr>
                <w:rFonts w:cs="Simplified Arabic" w:hint="cs"/>
                <w:rtl/>
                <w:lang w:bidi="ar-JO"/>
              </w:rPr>
              <w:t>9</w:t>
            </w:r>
          </w:p>
        </w:tc>
      </w:tr>
    </w:tbl>
    <w:p w:rsidR="00F27BC6" w:rsidRDefault="00D75C80" w:rsidP="00D75C80">
      <w:pPr>
        <w:ind w:left="-127"/>
        <w:jc w:val="both"/>
        <w:rPr>
          <w:rFonts w:cs="Simplified Arabic"/>
          <w:b/>
          <w:bCs/>
          <w:sz w:val="28"/>
          <w:szCs w:val="28"/>
        </w:rPr>
      </w:pPr>
      <w:r>
        <w:rPr>
          <w:rFonts w:cs="Simplified Arabic" w:hint="cs"/>
          <w:b/>
          <w:bCs/>
          <w:sz w:val="28"/>
          <w:szCs w:val="28"/>
          <w:rtl/>
        </w:rPr>
        <w:t xml:space="preserve">ج. </w:t>
      </w:r>
      <w:r w:rsidR="00F27BC6">
        <w:rPr>
          <w:rFonts w:cs="Simplified Arabic" w:hint="cs"/>
          <w:b/>
          <w:bCs/>
          <w:sz w:val="28"/>
          <w:szCs w:val="28"/>
          <w:rtl/>
        </w:rPr>
        <w:t xml:space="preserve"> المجالات</w:t>
      </w:r>
      <w:r w:rsidR="00D92B65" w:rsidRPr="00A67F1A">
        <w:rPr>
          <w:rFonts w:cs="Simplified Arabic" w:hint="cs"/>
          <w:b/>
          <w:bCs/>
          <w:sz w:val="28"/>
          <w:szCs w:val="28"/>
          <w:rtl/>
        </w:rPr>
        <w:t xml:space="preserve"> العملية:</w:t>
      </w:r>
    </w:p>
    <w:p w:rsidR="00D92B65" w:rsidRPr="00A67F1A" w:rsidRDefault="00AE55DF" w:rsidP="00AE55DF">
      <w:pPr>
        <w:ind w:left="296" w:right="-540"/>
        <w:jc w:val="both"/>
        <w:rPr>
          <w:rFonts w:cs="Simplified Arabic"/>
          <w:rtl/>
          <w:lang w:bidi="ar-JO"/>
        </w:rPr>
      </w:pPr>
      <w:r w:rsidRPr="00AE55DF">
        <w:rPr>
          <w:rFonts w:cs="Simplified Arabic"/>
          <w:rtl/>
          <w:lang w:bidi="ar-JO"/>
        </w:rPr>
        <w:t>البرمجة الكينونية، الدارات الكهربائية، الإلكترونيات، المنطق الرقمي، المعالجات أو المتحكمات الدقيقة، شبكات الحاسوب، أمن وحماية الشبكات، شبكات الحاسوب اللاسلكية، بروتوكولات وبرمجة الشبكات.</w:t>
      </w:r>
    </w:p>
    <w:p w:rsidR="00D92B65" w:rsidRPr="00A67F1A" w:rsidRDefault="00D92B65" w:rsidP="00D75C80">
      <w:pPr>
        <w:ind w:left="296"/>
        <w:jc w:val="both"/>
        <w:rPr>
          <w:rFonts w:cs="Simplified Arabic"/>
          <w:rtl/>
          <w:lang w:bidi="ar-JO"/>
        </w:rPr>
      </w:pPr>
    </w:p>
    <w:p w:rsidR="00F27BC6" w:rsidRPr="00F27BC6" w:rsidRDefault="00D75C80" w:rsidP="00D75C80">
      <w:pPr>
        <w:ind w:left="-127"/>
        <w:jc w:val="both"/>
        <w:rPr>
          <w:rFonts w:cs="Simplified Arabic"/>
          <w:b/>
          <w:bCs/>
          <w:sz w:val="28"/>
          <w:szCs w:val="28"/>
        </w:rPr>
      </w:pPr>
      <w:r>
        <w:rPr>
          <w:rFonts w:cs="Simplified Arabic" w:hint="cs"/>
          <w:b/>
          <w:bCs/>
          <w:sz w:val="28"/>
          <w:szCs w:val="28"/>
          <w:rtl/>
        </w:rPr>
        <w:t xml:space="preserve">د.  </w:t>
      </w:r>
      <w:r w:rsidR="00D92B65" w:rsidRPr="00F27BC6">
        <w:rPr>
          <w:rFonts w:cs="Simplified Arabic" w:hint="cs"/>
          <w:b/>
          <w:bCs/>
          <w:sz w:val="28"/>
          <w:szCs w:val="28"/>
          <w:rtl/>
        </w:rPr>
        <w:t xml:space="preserve">التدريب </w:t>
      </w:r>
      <w:r>
        <w:rPr>
          <w:rFonts w:cs="Simplified Arabic" w:hint="cs"/>
          <w:b/>
          <w:bCs/>
          <w:sz w:val="28"/>
          <w:szCs w:val="28"/>
          <w:rtl/>
        </w:rPr>
        <w:t>الهندسي الميداني</w:t>
      </w:r>
      <w:r w:rsidR="00D92B65" w:rsidRPr="00F27BC6">
        <w:rPr>
          <w:rFonts w:cs="Simplified Arabic" w:hint="cs"/>
          <w:b/>
          <w:bCs/>
          <w:sz w:val="28"/>
          <w:szCs w:val="28"/>
          <w:rtl/>
        </w:rPr>
        <w:t>:</w:t>
      </w:r>
    </w:p>
    <w:p w:rsidR="00435D8E" w:rsidRDefault="00435D8E" w:rsidP="00EC3835">
      <w:pPr>
        <w:ind w:left="233" w:right="-540"/>
        <w:jc w:val="both"/>
        <w:rPr>
          <w:rFonts w:cs="Simplified Arabic"/>
          <w:rtl/>
          <w:lang w:bidi="ar-JO"/>
        </w:rPr>
      </w:pPr>
      <w:r w:rsidRPr="00435D8E">
        <w:rPr>
          <w:rFonts w:cs="Simplified Arabic"/>
          <w:rtl/>
          <w:lang w:bidi="ar-JO"/>
        </w:rPr>
        <w:t xml:space="preserve">تكون مدة التدريب الهندسي الميداني (8) أسابيع متصلة بعد أن </w:t>
      </w:r>
      <w:r w:rsidR="00EC3835">
        <w:rPr>
          <w:rFonts w:cs="Simplified Arabic" w:hint="cs"/>
          <w:rtl/>
          <w:lang w:bidi="ar-JO"/>
        </w:rPr>
        <w:t>ينهي</w:t>
      </w:r>
      <w:r w:rsidRPr="00435D8E">
        <w:rPr>
          <w:rFonts w:cs="Simplified Arabic"/>
          <w:rtl/>
          <w:lang w:bidi="ar-JO"/>
        </w:rPr>
        <w:t xml:space="preserve"> الطالب </w:t>
      </w:r>
      <w:r w:rsidR="00EC3835">
        <w:rPr>
          <w:rFonts w:cs="Simplified Arabic" w:hint="cs"/>
          <w:rtl/>
          <w:lang w:bidi="ar-JO"/>
        </w:rPr>
        <w:t xml:space="preserve">بنجاح </w:t>
      </w:r>
      <w:r w:rsidRPr="00435D8E">
        <w:rPr>
          <w:rFonts w:cs="Simplified Arabic"/>
          <w:rtl/>
          <w:lang w:bidi="ar-JO"/>
        </w:rPr>
        <w:t>(90) ساعة معتمدة على الأقل ويكون الطالب متفرغاً للتدريب في إحدى المؤسسات المعتمدة وتحت إشراف هندسي داخل الأردن أو ستة أسابيع خارج الأردن في إحدى المؤسسات المعتمدة ويتولى القسم ضمان تحقيق التدريب للأغراض المنشودة منه وربط اعتماد التدريب بعدد من الأمور منها: الحضور، مدى استفادة المؤسسة من الطالب، وتقرير الطالب</w:t>
      </w:r>
      <w:r>
        <w:rPr>
          <w:rFonts w:cs="Simplified Arabic" w:hint="cs"/>
          <w:rtl/>
          <w:lang w:bidi="ar-JO"/>
        </w:rPr>
        <w:t>،</w:t>
      </w:r>
      <w:r w:rsidRPr="00435D8E">
        <w:rPr>
          <w:rFonts w:cs="Simplified Arabic"/>
          <w:rtl/>
          <w:lang w:bidi="ar-JO"/>
        </w:rPr>
        <w:t xml:space="preserve"> وتقرير المؤسسة.</w:t>
      </w:r>
    </w:p>
    <w:p w:rsidR="00D75C80" w:rsidRPr="00D75C80" w:rsidRDefault="00D75C80" w:rsidP="00F27BC6">
      <w:pPr>
        <w:ind w:left="233"/>
        <w:jc w:val="both"/>
        <w:rPr>
          <w:rFonts w:ascii="Simplified Arabic" w:hAnsi="Simplified Arabic" w:cs="Simplified Arabic"/>
          <w:lang w:bidi="ar-JO"/>
        </w:rPr>
      </w:pPr>
    </w:p>
    <w:p w:rsidR="00D75C80" w:rsidRPr="00D75C80" w:rsidRDefault="00D92B65" w:rsidP="00D75C80">
      <w:pPr>
        <w:ind w:left="-127"/>
        <w:jc w:val="both"/>
        <w:rPr>
          <w:rFonts w:cs="Simplified Arabic"/>
          <w:b/>
          <w:bCs/>
          <w:sz w:val="28"/>
          <w:szCs w:val="28"/>
          <w:rtl/>
        </w:rPr>
      </w:pPr>
      <w:r w:rsidRPr="00D75C80">
        <w:rPr>
          <w:rFonts w:cs="Simplified Arabic" w:hint="cs"/>
          <w:b/>
          <w:bCs/>
          <w:sz w:val="28"/>
          <w:szCs w:val="28"/>
          <w:rtl/>
        </w:rPr>
        <w:t>هـ. مشروع التخرج:</w:t>
      </w:r>
    </w:p>
    <w:p w:rsidR="00D92B65" w:rsidRPr="00F42F70" w:rsidRDefault="00435D8E" w:rsidP="00EC3835">
      <w:pPr>
        <w:ind w:left="233" w:right="-540"/>
        <w:jc w:val="both"/>
        <w:rPr>
          <w:rFonts w:cs="Simplified Arabic"/>
          <w:lang w:bidi="ar-JO"/>
        </w:rPr>
      </w:pPr>
      <w:r w:rsidRPr="00F42F70">
        <w:rPr>
          <w:rFonts w:cs="Simplified Arabic"/>
          <w:rtl/>
          <w:lang w:bidi="ar-JO"/>
        </w:rPr>
        <w:lastRenderedPageBreak/>
        <w:t>(3-6) ساعات معتمدة موزعة على فصلين دراسيين</w:t>
      </w:r>
      <w:bookmarkStart w:id="0" w:name="_GoBack"/>
      <w:bookmarkEnd w:id="0"/>
      <w:r w:rsidRPr="00F42F70">
        <w:rPr>
          <w:rFonts w:cs="Simplified Arabic"/>
          <w:rtl/>
          <w:lang w:bidi="ar-JO"/>
        </w:rPr>
        <w:t xml:space="preserve"> متتاليين على أن </w:t>
      </w:r>
      <w:r w:rsidR="00EC3835">
        <w:rPr>
          <w:rFonts w:cs="Simplified Arabic" w:hint="cs"/>
          <w:rtl/>
          <w:lang w:bidi="ar-JO"/>
        </w:rPr>
        <w:t>ينهي</w:t>
      </w:r>
      <w:r w:rsidR="00EC3835">
        <w:rPr>
          <w:rFonts w:cs="Simplified Arabic"/>
          <w:rtl/>
          <w:lang w:bidi="ar-JO"/>
        </w:rPr>
        <w:t xml:space="preserve"> الطالب </w:t>
      </w:r>
      <w:r w:rsidR="00EC3835">
        <w:rPr>
          <w:rFonts w:cs="Simplified Arabic" w:hint="cs"/>
          <w:rtl/>
          <w:lang w:bidi="ar-JO"/>
        </w:rPr>
        <w:t>بنجاح</w:t>
      </w:r>
      <w:r w:rsidRPr="00F42F70">
        <w:rPr>
          <w:rFonts w:cs="Simplified Arabic"/>
          <w:rtl/>
          <w:lang w:bidi="ar-JO"/>
        </w:rPr>
        <w:t xml:space="preserve"> (120) ساعة معتمدة على الأقل</w:t>
      </w:r>
      <w:r w:rsidR="00D92B65" w:rsidRPr="00F42F70">
        <w:rPr>
          <w:rFonts w:cs="Simplified Arabic" w:hint="cs"/>
          <w:rtl/>
          <w:lang w:bidi="ar-JO"/>
        </w:rPr>
        <w:t>.</w:t>
      </w:r>
    </w:p>
    <w:p w:rsidR="00D92B65" w:rsidRPr="00D75C80" w:rsidRDefault="00D92B65" w:rsidP="00D75C80">
      <w:pPr>
        <w:ind w:left="233"/>
        <w:jc w:val="both"/>
        <w:rPr>
          <w:rFonts w:cs="Simplified Arabic"/>
          <w:lang w:bidi="ar-JO"/>
        </w:rPr>
      </w:pPr>
    </w:p>
    <w:p w:rsidR="00D92B65" w:rsidRDefault="00D92B65" w:rsidP="008269E7">
      <w:pPr>
        <w:ind w:left="-127"/>
        <w:jc w:val="both"/>
        <w:rPr>
          <w:rFonts w:cs="Simplified Arabic"/>
          <w:b/>
          <w:bCs/>
          <w:sz w:val="28"/>
          <w:szCs w:val="28"/>
          <w:rtl/>
        </w:rPr>
      </w:pPr>
      <w:r>
        <w:rPr>
          <w:rFonts w:cs="Simplified Arabic" w:hint="cs"/>
          <w:b/>
          <w:bCs/>
          <w:sz w:val="28"/>
          <w:szCs w:val="28"/>
          <w:rtl/>
        </w:rPr>
        <w:t xml:space="preserve">و. </w:t>
      </w:r>
      <w:r w:rsidRPr="00172D4F">
        <w:rPr>
          <w:rFonts w:cs="Simplified Arabic" w:hint="cs"/>
          <w:b/>
          <w:bCs/>
          <w:sz w:val="28"/>
          <w:szCs w:val="28"/>
          <w:rtl/>
        </w:rPr>
        <w:t xml:space="preserve">المختبرات والمشاغل: </w:t>
      </w:r>
      <w:r>
        <w:rPr>
          <w:rFonts w:cs="Simplified Arabic" w:hint="cs"/>
          <w:b/>
          <w:bCs/>
          <w:sz w:val="28"/>
          <w:szCs w:val="28"/>
          <w:rtl/>
        </w:rPr>
        <w:t xml:space="preserve">يجب </w:t>
      </w:r>
      <w:r w:rsidRPr="00172D4F">
        <w:rPr>
          <w:rFonts w:cs="Simplified Arabic" w:hint="cs"/>
          <w:b/>
          <w:bCs/>
          <w:sz w:val="28"/>
          <w:szCs w:val="28"/>
          <w:rtl/>
        </w:rPr>
        <w:t>تجهيز المختبرات الآتية بالتجهيزات المناسبة لتنفيذ المجالات العملية:</w:t>
      </w:r>
    </w:p>
    <w:p w:rsidR="006350DE" w:rsidRPr="006350DE" w:rsidRDefault="00D92B65" w:rsidP="006350DE">
      <w:pPr>
        <w:pStyle w:val="ListParagraph"/>
        <w:numPr>
          <w:ilvl w:val="0"/>
          <w:numId w:val="6"/>
        </w:numPr>
        <w:jc w:val="lowKashida"/>
        <w:rPr>
          <w:rFonts w:cs="AL-Mohanad Bold"/>
          <w:szCs w:val="26"/>
        </w:rPr>
      </w:pPr>
      <w:r w:rsidRPr="006350DE">
        <w:rPr>
          <w:rFonts w:cs="AL-Mohanad Bold" w:hint="cs"/>
          <w:szCs w:val="26"/>
          <w:rtl/>
        </w:rPr>
        <w:t>مختبر البرمجة الكينونية</w:t>
      </w:r>
    </w:p>
    <w:p w:rsidR="006350DE" w:rsidRPr="006350DE" w:rsidRDefault="00D92B65" w:rsidP="006350DE">
      <w:pPr>
        <w:pStyle w:val="ListParagraph"/>
        <w:numPr>
          <w:ilvl w:val="0"/>
          <w:numId w:val="6"/>
        </w:numPr>
        <w:jc w:val="lowKashida"/>
        <w:rPr>
          <w:rFonts w:cs="AL-Mohanad Bold"/>
          <w:szCs w:val="26"/>
        </w:rPr>
      </w:pPr>
      <w:r w:rsidRPr="006350DE">
        <w:rPr>
          <w:rFonts w:cs="AL-Mohanad Bold" w:hint="cs"/>
          <w:szCs w:val="26"/>
          <w:rtl/>
        </w:rPr>
        <w:t>مختبر الدارات الكهربائية</w:t>
      </w:r>
    </w:p>
    <w:p w:rsidR="006350DE" w:rsidRPr="006350DE" w:rsidRDefault="00D92B65" w:rsidP="00981B60">
      <w:pPr>
        <w:pStyle w:val="ListParagraph"/>
        <w:numPr>
          <w:ilvl w:val="0"/>
          <w:numId w:val="6"/>
        </w:numPr>
        <w:jc w:val="lowKashida"/>
        <w:rPr>
          <w:rFonts w:cs="AL-Mohanad Bold"/>
          <w:szCs w:val="26"/>
        </w:rPr>
      </w:pPr>
      <w:r w:rsidRPr="006350DE">
        <w:rPr>
          <w:rFonts w:cs="AL-Mohanad Bold" w:hint="cs"/>
          <w:szCs w:val="26"/>
          <w:rtl/>
        </w:rPr>
        <w:t xml:space="preserve">مختبر </w:t>
      </w:r>
      <w:r w:rsidR="00981B60" w:rsidRPr="006350DE">
        <w:rPr>
          <w:rFonts w:cs="AL-Mohanad Bold" w:hint="cs"/>
          <w:szCs w:val="26"/>
          <w:rtl/>
        </w:rPr>
        <w:t>الإلكتروني</w:t>
      </w:r>
      <w:r w:rsidR="00981B60">
        <w:rPr>
          <w:rFonts w:cs="AL-Mohanad Bold" w:hint="cs"/>
          <w:szCs w:val="26"/>
          <w:rtl/>
        </w:rPr>
        <w:t>ات</w:t>
      </w:r>
    </w:p>
    <w:p w:rsidR="006350DE" w:rsidRPr="006350DE" w:rsidRDefault="00D92B65" w:rsidP="00981B60">
      <w:pPr>
        <w:pStyle w:val="ListParagraph"/>
        <w:numPr>
          <w:ilvl w:val="0"/>
          <w:numId w:val="6"/>
        </w:numPr>
        <w:jc w:val="lowKashida"/>
        <w:rPr>
          <w:rFonts w:cs="AL-Mohanad Bold"/>
          <w:szCs w:val="26"/>
        </w:rPr>
      </w:pPr>
      <w:r w:rsidRPr="006350DE">
        <w:rPr>
          <w:rFonts w:cs="AL-Mohanad Bold" w:hint="cs"/>
          <w:szCs w:val="26"/>
          <w:rtl/>
        </w:rPr>
        <w:t>مختبر المنطق الرقمي</w:t>
      </w:r>
    </w:p>
    <w:p w:rsidR="006350DE" w:rsidRPr="006350DE" w:rsidRDefault="00D92B65" w:rsidP="006350DE">
      <w:pPr>
        <w:pStyle w:val="ListParagraph"/>
        <w:numPr>
          <w:ilvl w:val="0"/>
          <w:numId w:val="6"/>
        </w:numPr>
        <w:jc w:val="lowKashida"/>
        <w:rPr>
          <w:rFonts w:cs="AL-Mohanad Bold"/>
          <w:szCs w:val="26"/>
        </w:rPr>
      </w:pPr>
      <w:r w:rsidRPr="006350DE">
        <w:rPr>
          <w:rFonts w:cs="AL-Mohanad Bold" w:hint="cs"/>
          <w:szCs w:val="26"/>
          <w:rtl/>
        </w:rPr>
        <w:t>مختبر المعالجات أو المتحكمات الدقيقة</w:t>
      </w:r>
    </w:p>
    <w:p w:rsidR="006350DE" w:rsidRPr="006350DE" w:rsidRDefault="00D92B65" w:rsidP="006350DE">
      <w:pPr>
        <w:pStyle w:val="ListParagraph"/>
        <w:numPr>
          <w:ilvl w:val="0"/>
          <w:numId w:val="6"/>
        </w:numPr>
        <w:jc w:val="lowKashida"/>
        <w:rPr>
          <w:rFonts w:cs="AL-Mohanad Bold"/>
          <w:szCs w:val="26"/>
        </w:rPr>
      </w:pPr>
      <w:r w:rsidRPr="006350DE">
        <w:rPr>
          <w:rFonts w:cs="AL-Mohanad Bold" w:hint="cs"/>
          <w:szCs w:val="26"/>
          <w:rtl/>
        </w:rPr>
        <w:t>مختبر شبكات الحاسوب</w:t>
      </w:r>
    </w:p>
    <w:p w:rsidR="006350DE" w:rsidRPr="006350DE" w:rsidRDefault="00D92B65" w:rsidP="006350DE">
      <w:pPr>
        <w:pStyle w:val="ListParagraph"/>
        <w:numPr>
          <w:ilvl w:val="0"/>
          <w:numId w:val="6"/>
        </w:numPr>
        <w:jc w:val="lowKashida"/>
        <w:rPr>
          <w:rFonts w:cs="AL-Mohanad Bold"/>
          <w:szCs w:val="26"/>
        </w:rPr>
      </w:pPr>
      <w:r w:rsidRPr="006350DE">
        <w:rPr>
          <w:rFonts w:cs="AL-Mohanad Bold" w:hint="cs"/>
          <w:szCs w:val="26"/>
          <w:rtl/>
        </w:rPr>
        <w:t>مختبر أمن وحماية الشبكات</w:t>
      </w:r>
    </w:p>
    <w:p w:rsidR="00D92B65" w:rsidRDefault="006350DE" w:rsidP="006350DE">
      <w:pPr>
        <w:pStyle w:val="ListParagraph"/>
        <w:numPr>
          <w:ilvl w:val="0"/>
          <w:numId w:val="6"/>
        </w:numPr>
        <w:jc w:val="lowKashida"/>
        <w:rPr>
          <w:rFonts w:cs="AL-Mohanad Bold"/>
          <w:szCs w:val="26"/>
        </w:rPr>
      </w:pPr>
      <w:r w:rsidRPr="006350DE">
        <w:rPr>
          <w:rFonts w:cs="AL-Mohanad Bold" w:hint="cs"/>
          <w:szCs w:val="26"/>
          <w:rtl/>
        </w:rPr>
        <w:t>مختبر شبكات الحاسوب اللاسلكية</w:t>
      </w:r>
    </w:p>
    <w:p w:rsidR="00981B60" w:rsidRPr="006350DE" w:rsidRDefault="00981B60" w:rsidP="006350DE">
      <w:pPr>
        <w:pStyle w:val="ListParagraph"/>
        <w:numPr>
          <w:ilvl w:val="0"/>
          <w:numId w:val="6"/>
        </w:numPr>
        <w:jc w:val="lowKashida"/>
        <w:rPr>
          <w:rFonts w:cs="AL-Mohanad Bold"/>
          <w:szCs w:val="26"/>
        </w:rPr>
      </w:pPr>
      <w:r>
        <w:rPr>
          <w:rFonts w:cs="AL-Mohanad Bold" w:hint="cs"/>
          <w:szCs w:val="26"/>
          <w:rtl/>
        </w:rPr>
        <w:t>مختبر بروتوكولات وبرمجة الشبكات</w:t>
      </w:r>
    </w:p>
    <w:p w:rsidR="00D92B65" w:rsidRPr="00A67F1A" w:rsidRDefault="00D92B65" w:rsidP="00D92B65">
      <w:pPr>
        <w:ind w:left="450"/>
        <w:rPr>
          <w:rFonts w:cs="Simplified Arabic"/>
          <w:sz w:val="26"/>
          <w:szCs w:val="26"/>
          <w:rtl/>
          <w:lang w:bidi="ar-JO"/>
        </w:rPr>
      </w:pPr>
    </w:p>
    <w:sectPr w:rsidR="00D92B65" w:rsidRPr="00A67F1A" w:rsidSect="003C3BB9">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2A0" w:rsidRDefault="008762A0" w:rsidP="00300602">
      <w:r>
        <w:separator/>
      </w:r>
    </w:p>
  </w:endnote>
  <w:endnote w:type="continuationSeparator" w:id="1">
    <w:p w:rsidR="008762A0" w:rsidRDefault="008762A0" w:rsidP="0030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2A0" w:rsidRDefault="008762A0" w:rsidP="00300602">
      <w:r>
        <w:separator/>
      </w:r>
    </w:p>
  </w:footnote>
  <w:footnote w:type="continuationSeparator" w:id="1">
    <w:p w:rsidR="008762A0" w:rsidRDefault="008762A0" w:rsidP="00300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02" w:rsidRPr="00300602" w:rsidRDefault="00D03B6F">
    <w:pPr>
      <w:pStyle w:val="Header"/>
      <w:rPr>
        <w:i/>
        <w:iCs/>
      </w:rPr>
    </w:pPr>
    <w:r>
      <w:rPr>
        <w:i/>
        <w:iCs/>
      </w:rPr>
      <w:t>July 24</w:t>
    </w:r>
    <w:r w:rsidR="00300602" w:rsidRPr="00300602">
      <w:rPr>
        <w:i/>
        <w:iCs/>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99E"/>
    <w:multiLevelType w:val="hybridMultilevel"/>
    <w:tmpl w:val="25E8B9C4"/>
    <w:lvl w:ilvl="0" w:tplc="38709636">
      <w:start w:val="5"/>
      <w:numFmt w:val="arabicAlpha"/>
      <w:lvlText w:val="%1."/>
      <w:lvlJc w:val="left"/>
      <w:pPr>
        <w:ind w:left="720" w:hanging="360"/>
      </w:pPr>
      <w:rPr>
        <w:rFonts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1103A"/>
    <w:multiLevelType w:val="hybridMultilevel"/>
    <w:tmpl w:val="8E3C35F2"/>
    <w:lvl w:ilvl="0" w:tplc="04090001">
      <w:start w:val="1"/>
      <w:numFmt w:val="bullet"/>
      <w:lvlText w:val=""/>
      <w:lvlJc w:val="left"/>
      <w:pPr>
        <w:ind w:left="1002" w:hanging="360"/>
      </w:pPr>
      <w:rPr>
        <w:rFonts w:ascii="Symbol" w:hAnsi="Symbol" w:hint="default"/>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2">
    <w:nsid w:val="4F2D35B8"/>
    <w:multiLevelType w:val="hybridMultilevel"/>
    <w:tmpl w:val="FB6E393C"/>
    <w:lvl w:ilvl="0" w:tplc="F85CA3F2">
      <w:start w:val="1"/>
      <w:numFmt w:val="arabicAlpha"/>
      <w:lvlText w:val="%1."/>
      <w:lvlJc w:val="left"/>
      <w:pPr>
        <w:ind w:left="233" w:hanging="360"/>
      </w:pPr>
      <w:rPr>
        <w:rFonts w:cs="Simplified Arabic" w:hint="default"/>
        <w:b/>
      </w:rPr>
    </w:lvl>
    <w:lvl w:ilvl="1" w:tplc="04090019" w:tentative="1">
      <w:start w:val="1"/>
      <w:numFmt w:val="lowerLetter"/>
      <w:lvlText w:val="%2."/>
      <w:lvlJc w:val="left"/>
      <w:pPr>
        <w:ind w:left="953" w:hanging="360"/>
      </w:pPr>
    </w:lvl>
    <w:lvl w:ilvl="2" w:tplc="0409001B" w:tentative="1">
      <w:start w:val="1"/>
      <w:numFmt w:val="lowerRoman"/>
      <w:lvlText w:val="%3."/>
      <w:lvlJc w:val="right"/>
      <w:pPr>
        <w:ind w:left="1673" w:hanging="180"/>
      </w:pPr>
    </w:lvl>
    <w:lvl w:ilvl="3" w:tplc="0409000F" w:tentative="1">
      <w:start w:val="1"/>
      <w:numFmt w:val="decimal"/>
      <w:lvlText w:val="%4."/>
      <w:lvlJc w:val="left"/>
      <w:pPr>
        <w:ind w:left="2393" w:hanging="360"/>
      </w:pPr>
    </w:lvl>
    <w:lvl w:ilvl="4" w:tplc="04090019" w:tentative="1">
      <w:start w:val="1"/>
      <w:numFmt w:val="lowerLetter"/>
      <w:lvlText w:val="%5."/>
      <w:lvlJc w:val="left"/>
      <w:pPr>
        <w:ind w:left="3113" w:hanging="360"/>
      </w:pPr>
    </w:lvl>
    <w:lvl w:ilvl="5" w:tplc="0409001B" w:tentative="1">
      <w:start w:val="1"/>
      <w:numFmt w:val="lowerRoman"/>
      <w:lvlText w:val="%6."/>
      <w:lvlJc w:val="right"/>
      <w:pPr>
        <w:ind w:left="3833" w:hanging="180"/>
      </w:pPr>
    </w:lvl>
    <w:lvl w:ilvl="6" w:tplc="0409000F" w:tentative="1">
      <w:start w:val="1"/>
      <w:numFmt w:val="decimal"/>
      <w:lvlText w:val="%7."/>
      <w:lvlJc w:val="left"/>
      <w:pPr>
        <w:ind w:left="4553" w:hanging="360"/>
      </w:pPr>
    </w:lvl>
    <w:lvl w:ilvl="7" w:tplc="04090019" w:tentative="1">
      <w:start w:val="1"/>
      <w:numFmt w:val="lowerLetter"/>
      <w:lvlText w:val="%8."/>
      <w:lvlJc w:val="left"/>
      <w:pPr>
        <w:ind w:left="5273" w:hanging="360"/>
      </w:pPr>
    </w:lvl>
    <w:lvl w:ilvl="8" w:tplc="0409001B" w:tentative="1">
      <w:start w:val="1"/>
      <w:numFmt w:val="lowerRoman"/>
      <w:lvlText w:val="%9."/>
      <w:lvlJc w:val="right"/>
      <w:pPr>
        <w:ind w:left="5993" w:hanging="180"/>
      </w:pPr>
    </w:lvl>
  </w:abstractNum>
  <w:abstractNum w:abstractNumId="3">
    <w:nsid w:val="5D0548E3"/>
    <w:multiLevelType w:val="hybridMultilevel"/>
    <w:tmpl w:val="9738CDE6"/>
    <w:lvl w:ilvl="0" w:tplc="DD8C01F0">
      <w:start w:val="5"/>
      <w:numFmt w:val="arabicAlpha"/>
      <w:lvlText w:val="%1."/>
      <w:lvlJc w:val="left"/>
      <w:pPr>
        <w:ind w:left="720" w:hanging="360"/>
      </w:pPr>
      <w:rPr>
        <w:rFonts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B35C0"/>
    <w:multiLevelType w:val="hybridMultilevel"/>
    <w:tmpl w:val="E39EEADE"/>
    <w:lvl w:ilvl="0" w:tplc="C8AAB6D2">
      <w:start w:val="8"/>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7B167A"/>
    <w:multiLevelType w:val="hybridMultilevel"/>
    <w:tmpl w:val="77A4394E"/>
    <w:lvl w:ilvl="0" w:tplc="7BEA2532">
      <w:start w:val="1"/>
      <w:numFmt w:val="arabicAlpha"/>
      <w:lvlText w:val="%1."/>
      <w:lvlJc w:val="left"/>
      <w:pPr>
        <w:ind w:left="720" w:hanging="360"/>
      </w:pPr>
      <w:rPr>
        <w:rFonts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0"/>
    <w:footnote w:id="1"/>
  </w:footnotePr>
  <w:endnotePr>
    <w:endnote w:id="0"/>
    <w:endnote w:id="1"/>
  </w:endnotePr>
  <w:compat/>
  <w:rsids>
    <w:rsidRoot w:val="00D92B65"/>
    <w:rsid w:val="000440F0"/>
    <w:rsid w:val="000560B3"/>
    <w:rsid w:val="00266B4E"/>
    <w:rsid w:val="00300602"/>
    <w:rsid w:val="00376DC3"/>
    <w:rsid w:val="003840FF"/>
    <w:rsid w:val="003C3BB9"/>
    <w:rsid w:val="003E26A5"/>
    <w:rsid w:val="00435D8E"/>
    <w:rsid w:val="004D049A"/>
    <w:rsid w:val="00574A3B"/>
    <w:rsid w:val="006350DE"/>
    <w:rsid w:val="0064479A"/>
    <w:rsid w:val="00814D4D"/>
    <w:rsid w:val="008269E7"/>
    <w:rsid w:val="008762A0"/>
    <w:rsid w:val="00981B60"/>
    <w:rsid w:val="00AE55DF"/>
    <w:rsid w:val="00BA1CED"/>
    <w:rsid w:val="00C8457F"/>
    <w:rsid w:val="00CB587C"/>
    <w:rsid w:val="00D03B6F"/>
    <w:rsid w:val="00D26EC9"/>
    <w:rsid w:val="00D52908"/>
    <w:rsid w:val="00D56A8A"/>
    <w:rsid w:val="00D75C80"/>
    <w:rsid w:val="00D82CCE"/>
    <w:rsid w:val="00D92B65"/>
    <w:rsid w:val="00DE2457"/>
    <w:rsid w:val="00E26C72"/>
    <w:rsid w:val="00EC3835"/>
    <w:rsid w:val="00F2408F"/>
    <w:rsid w:val="00F27BC6"/>
    <w:rsid w:val="00F42F70"/>
    <w:rsid w:val="00F57768"/>
    <w:rsid w:val="00F90473"/>
    <w:rsid w:val="00FC1C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6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2B65"/>
    <w:pPr>
      <w:bidi w:val="0"/>
      <w:jc w:val="lowKashida"/>
    </w:pPr>
    <w:rPr>
      <w:rFonts w:ascii="Arial" w:hAnsi="Arial" w:cs="Arial"/>
      <w:b/>
      <w:bCs/>
      <w:sz w:val="28"/>
      <w:szCs w:val="28"/>
    </w:rPr>
  </w:style>
  <w:style w:type="character" w:customStyle="1" w:styleId="BodyTextChar">
    <w:name w:val="Body Text Char"/>
    <w:basedOn w:val="DefaultParagraphFont"/>
    <w:link w:val="BodyText"/>
    <w:rsid w:val="00D92B65"/>
    <w:rPr>
      <w:rFonts w:ascii="Arial" w:eastAsia="Times New Roman" w:hAnsi="Arial" w:cs="Arial"/>
      <w:b/>
      <w:bCs/>
      <w:sz w:val="28"/>
      <w:szCs w:val="28"/>
      <w:lang w:eastAsia="ar-SA"/>
    </w:rPr>
  </w:style>
  <w:style w:type="character" w:styleId="PageNumber">
    <w:name w:val="page number"/>
    <w:basedOn w:val="DefaultParagraphFont"/>
    <w:rsid w:val="00D92B65"/>
  </w:style>
  <w:style w:type="paragraph" w:styleId="ListParagraph">
    <w:name w:val="List Paragraph"/>
    <w:basedOn w:val="Normal"/>
    <w:uiPriority w:val="34"/>
    <w:qFormat/>
    <w:rsid w:val="00D92B65"/>
    <w:pPr>
      <w:ind w:left="720"/>
      <w:contextualSpacing/>
    </w:pPr>
  </w:style>
  <w:style w:type="paragraph" w:styleId="Header">
    <w:name w:val="header"/>
    <w:basedOn w:val="Normal"/>
    <w:link w:val="HeaderChar"/>
    <w:uiPriority w:val="99"/>
    <w:unhideWhenUsed/>
    <w:rsid w:val="00300602"/>
    <w:pPr>
      <w:tabs>
        <w:tab w:val="center" w:pos="4680"/>
        <w:tab w:val="right" w:pos="9360"/>
      </w:tabs>
    </w:pPr>
  </w:style>
  <w:style w:type="character" w:customStyle="1" w:styleId="HeaderChar">
    <w:name w:val="Header Char"/>
    <w:basedOn w:val="DefaultParagraphFont"/>
    <w:link w:val="Header"/>
    <w:uiPriority w:val="99"/>
    <w:rsid w:val="0030060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00602"/>
    <w:pPr>
      <w:tabs>
        <w:tab w:val="center" w:pos="4680"/>
        <w:tab w:val="right" w:pos="9360"/>
      </w:tabs>
    </w:pPr>
  </w:style>
  <w:style w:type="character" w:customStyle="1" w:styleId="FooterChar">
    <w:name w:val="Footer Char"/>
    <w:basedOn w:val="DefaultParagraphFont"/>
    <w:link w:val="Footer"/>
    <w:uiPriority w:val="99"/>
    <w:rsid w:val="0030060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52908"/>
    <w:rPr>
      <w:rFonts w:ascii="Tahoma" w:hAnsi="Tahoma" w:cs="Tahoma"/>
      <w:sz w:val="16"/>
      <w:szCs w:val="16"/>
    </w:rPr>
  </w:style>
  <w:style w:type="character" w:customStyle="1" w:styleId="BalloonTextChar">
    <w:name w:val="Balloon Text Char"/>
    <w:basedOn w:val="DefaultParagraphFont"/>
    <w:link w:val="BalloonText"/>
    <w:uiPriority w:val="99"/>
    <w:semiHidden/>
    <w:rsid w:val="00D5290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1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5B5AA02A006AD4E857809B46654649C" ma:contentTypeVersion="1" ma:contentTypeDescription="Create a new document." ma:contentTypeScope="" ma:versionID="535fef619b3f125761048098c1ebe0d0">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67f7dadc351533675fb969cbb614ed6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854669-c37d-4e1c-9895-ff9cd39da670">KEWWX7CN5SVZ-14-116</_dlc_DocId>
    <_dlc_DocIdUrl xmlns="4c854669-c37d-4e1c-9895-ff9cd39da670">
      <Url>https://sites.ju.edu.jo/en/Pqmc/_layouts/DocIdRedir.aspx?ID=KEWWX7CN5SVZ-14-116</Url>
      <Description>KEWWX7CN5SVZ-14-116</Description>
    </_dlc_DocIdUrl>
  </documentManagement>
</p:properties>
</file>

<file path=customXml/itemProps1.xml><?xml version="1.0" encoding="utf-8"?>
<ds:datastoreItem xmlns:ds="http://schemas.openxmlformats.org/officeDocument/2006/customXml" ds:itemID="{04EE245E-2371-448F-BADD-4AEA2EAC0CCF}"/>
</file>

<file path=customXml/itemProps2.xml><?xml version="1.0" encoding="utf-8"?>
<ds:datastoreItem xmlns:ds="http://schemas.openxmlformats.org/officeDocument/2006/customXml" ds:itemID="{F960847D-A6FB-4A99-93F4-C1D080545780}"/>
</file>

<file path=customXml/itemProps3.xml><?xml version="1.0" encoding="utf-8"?>
<ds:datastoreItem xmlns:ds="http://schemas.openxmlformats.org/officeDocument/2006/customXml" ds:itemID="{10BAD055-C78D-4641-9523-2C5666878A17}"/>
</file>

<file path=customXml/itemProps4.xml><?xml version="1.0" encoding="utf-8"?>
<ds:datastoreItem xmlns:ds="http://schemas.openxmlformats.org/officeDocument/2006/customXml" ds:itemID="{6D6A3C25-3D7C-4BEA-ACA6-8BFEF2F73920}"/>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jihan.jaber</dc:creator>
  <cp:lastModifiedBy>njudepc</cp:lastModifiedBy>
  <cp:revision>2</cp:revision>
  <dcterms:created xsi:type="dcterms:W3CDTF">2014-12-15T07:00:00Z</dcterms:created>
  <dcterms:modified xsi:type="dcterms:W3CDTF">2014-12-15T07:00:00Z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0x010100A5B5AA02A006AD4E857809B46654649C</vt:lpwstr>
  </property>
  <property fmtid="{D5CDD505-2E9C-101B-9397-08002B2CF9AE}" pid="3" name="_dlc_DocIdItemGuid">
    <vt:lpwstr>7083dc82-d967-4007-a2db-30c5b7f8f1a4</vt:lpwstr>
  </property>
</Properties>
</file>